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85A" w:rsidRPr="00DF53B6" w:rsidRDefault="00A7685A" w:rsidP="00A768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bookmarkStart w:id="0" w:name="_GoBack"/>
      <w:bookmarkEnd w:id="0"/>
      <w:r w:rsidRPr="00DF53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Звіт про базове відстеження результативності регуляторного акту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проекту рішення сесії Жмеринської районної ради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  <w:t>«Про затвердження Методики розрахунку та порядок використання плати за оренду майна спільної власності територіальних громад селища, сіл Жмеринського району»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ru-RU"/>
        </w:rPr>
      </w:pPr>
      <w:r w:rsidRPr="00DF53B6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ru-RU"/>
        </w:rPr>
        <w:t> 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Виконавець заходів відстеження</w:t>
      </w:r>
      <w:r w:rsidRPr="00DF53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– </w:t>
      </w:r>
      <w:r w:rsidRPr="00DF53B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 w:eastAsia="ru-RU"/>
        </w:rPr>
        <w:t xml:space="preserve">постійна комісія районної ради  </w:t>
      </w:r>
      <w:r w:rsidRPr="00DF53B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val="uk-UA" w:eastAsia="ru-RU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Pr="00DF53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Цілі прийняття акту</w:t>
      </w:r>
      <w:r w:rsidRPr="00DF53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–</w:t>
      </w:r>
      <w:r w:rsidRPr="00DF53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DF53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удосконалення нормативно-правової бази при передаванні в оренду майна спільної власності територіальних громад селища, сіл Жмеринського району суб'єктам господарювання, орендних ставок для деяких суб'єктів господарювання, більш повне врахування норм державного регулювання питань оренди державного та комунального майна.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Строк виконання заходів з відстеження</w:t>
      </w:r>
      <w:r w:rsidRPr="00DF53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Pr="00DF53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– 14 днів (14.01.19 р.-28.01.19 р.)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Тип відстеження заходів</w:t>
      </w:r>
      <w:r w:rsidRPr="00DF53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– базове.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 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Заходи, які були виконані з відстеження результативності </w:t>
      </w:r>
      <w:r w:rsidRPr="00DF53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вивчення чинного законодавства : Постанова Кабінету Міністрів України від 27.12.06р. №1846 “Про внесення змін до Методики розрахунку і порядку використання плати за оренду державного майна”, Закону України «Про оренду державного та комунального майна», </w:t>
      </w:r>
      <w:r w:rsidRPr="00DF53B6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пунктів 19, 20 статті 43, абзацу другого пункту 10 Прикінцевих та перехідних положень Закону України «Про місцеве самоврядування в Україні»</w:t>
      </w:r>
      <w:r w:rsidRPr="00DF53B6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.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 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Метод відстеження результативності</w:t>
      </w:r>
      <w:r w:rsidRPr="00DF53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– аналіз відповідно до статистичних даних.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Аналіз отримання значень показників результативності</w:t>
      </w:r>
      <w:r w:rsidRPr="00DF53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 –</w:t>
      </w:r>
      <w:r w:rsidRPr="00DF53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відстеження результативності регуляторного акту проводилось </w:t>
      </w:r>
      <w:r w:rsidRPr="00DF53B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 w:eastAsia="ru-RU"/>
        </w:rPr>
        <w:t xml:space="preserve">постійною комісією районної ради  </w:t>
      </w:r>
      <w:r w:rsidRPr="00DF53B6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val="uk-UA" w:eastAsia="ru-RU"/>
        </w:rPr>
        <w:t xml:space="preserve"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</w:t>
      </w:r>
      <w:r w:rsidRPr="00DF53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підставі показників щодо кількості укладених та переукладених договорів оренди комунального майна, загальних площ орендованих приміщень та надходження до районного бюджету коштів від оренди об’єктів комунальної власності;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Кількісні показники результативності акту: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5"/>
        <w:gridCol w:w="1590"/>
        <w:gridCol w:w="1455"/>
      </w:tblGrid>
      <w:tr w:rsidR="00A7685A" w:rsidRPr="00DF53B6" w:rsidTr="00C65FCD">
        <w:trPr>
          <w:jc w:val="center"/>
        </w:trPr>
        <w:tc>
          <w:tcPr>
            <w:tcW w:w="5055" w:type="dxa"/>
            <w:tcBorders>
              <w:top w:val="single" w:sz="6" w:space="0" w:color="9AC3CB"/>
              <w:left w:val="single" w:sz="6" w:space="0" w:color="9AC3CB"/>
              <w:bottom w:val="single" w:sz="6" w:space="0" w:color="9AC3CB"/>
              <w:right w:val="single" w:sz="6" w:space="0" w:color="9AC3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7685A" w:rsidRPr="00DF53B6" w:rsidRDefault="00A7685A" w:rsidP="00C65FC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F5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Показники результативності</w:t>
            </w:r>
          </w:p>
        </w:tc>
        <w:tc>
          <w:tcPr>
            <w:tcW w:w="1590" w:type="dxa"/>
            <w:tcBorders>
              <w:top w:val="single" w:sz="6" w:space="0" w:color="9AC3CB"/>
              <w:left w:val="single" w:sz="6" w:space="0" w:color="9AC3CB"/>
              <w:bottom w:val="single" w:sz="6" w:space="0" w:color="9AC3CB"/>
              <w:right w:val="single" w:sz="6" w:space="0" w:color="9AC3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7685A" w:rsidRPr="00DF53B6" w:rsidRDefault="00A7685A" w:rsidP="00C65FC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F5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 2017 р.</w:t>
            </w:r>
          </w:p>
        </w:tc>
        <w:tc>
          <w:tcPr>
            <w:tcW w:w="1455" w:type="dxa"/>
            <w:tcBorders>
              <w:top w:val="single" w:sz="6" w:space="0" w:color="9AC3CB"/>
              <w:left w:val="single" w:sz="6" w:space="0" w:color="9AC3CB"/>
              <w:bottom w:val="single" w:sz="6" w:space="0" w:color="9AC3CB"/>
              <w:right w:val="single" w:sz="6" w:space="0" w:color="9AC3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7685A" w:rsidRPr="00DF53B6" w:rsidRDefault="00A7685A" w:rsidP="00C65FC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F5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 2018 р.</w:t>
            </w:r>
          </w:p>
        </w:tc>
      </w:tr>
      <w:tr w:rsidR="00A7685A" w:rsidRPr="00DF53B6" w:rsidTr="00C65FCD">
        <w:trPr>
          <w:jc w:val="center"/>
        </w:trPr>
        <w:tc>
          <w:tcPr>
            <w:tcW w:w="5055" w:type="dxa"/>
            <w:tcBorders>
              <w:top w:val="single" w:sz="6" w:space="0" w:color="9AC3CB"/>
              <w:left w:val="single" w:sz="6" w:space="0" w:color="9AC3CB"/>
              <w:bottom w:val="single" w:sz="6" w:space="0" w:color="9AC3CB"/>
              <w:right w:val="single" w:sz="6" w:space="0" w:color="9AC3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7685A" w:rsidRPr="00DF53B6" w:rsidRDefault="00A7685A" w:rsidP="00C65FC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F53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Кількість укладених договорів оренди</w:t>
            </w:r>
          </w:p>
        </w:tc>
        <w:tc>
          <w:tcPr>
            <w:tcW w:w="1590" w:type="dxa"/>
            <w:tcBorders>
              <w:top w:val="single" w:sz="6" w:space="0" w:color="9AC3CB"/>
              <w:left w:val="single" w:sz="6" w:space="0" w:color="9AC3CB"/>
              <w:bottom w:val="single" w:sz="6" w:space="0" w:color="9AC3CB"/>
              <w:right w:val="single" w:sz="6" w:space="0" w:color="9AC3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85A" w:rsidRPr="00DF53B6" w:rsidRDefault="00A7685A" w:rsidP="00C65FC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F53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34</w:t>
            </w:r>
          </w:p>
        </w:tc>
        <w:tc>
          <w:tcPr>
            <w:tcW w:w="1455" w:type="dxa"/>
            <w:tcBorders>
              <w:top w:val="single" w:sz="6" w:space="0" w:color="9AC3CB"/>
              <w:left w:val="single" w:sz="6" w:space="0" w:color="9AC3CB"/>
              <w:bottom w:val="single" w:sz="6" w:space="0" w:color="9AC3CB"/>
              <w:right w:val="single" w:sz="6" w:space="0" w:color="9AC3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85A" w:rsidRPr="00DF53B6" w:rsidRDefault="00A7685A" w:rsidP="00C65FC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F53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32</w:t>
            </w:r>
          </w:p>
        </w:tc>
      </w:tr>
      <w:tr w:rsidR="00A7685A" w:rsidRPr="00DF53B6" w:rsidTr="00C65FCD">
        <w:trPr>
          <w:jc w:val="center"/>
        </w:trPr>
        <w:tc>
          <w:tcPr>
            <w:tcW w:w="5055" w:type="dxa"/>
            <w:tcBorders>
              <w:top w:val="single" w:sz="6" w:space="0" w:color="9AC3CB"/>
              <w:left w:val="single" w:sz="6" w:space="0" w:color="9AC3CB"/>
              <w:bottom w:val="single" w:sz="6" w:space="0" w:color="9AC3CB"/>
              <w:right w:val="single" w:sz="6" w:space="0" w:color="9AC3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7685A" w:rsidRPr="00DF53B6" w:rsidRDefault="00A7685A" w:rsidP="00C65FC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F53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Загальна площа орендованих приміщень, (</w:t>
            </w:r>
            <w:proofErr w:type="spellStart"/>
            <w:r w:rsidRPr="00DF53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кв.м</w:t>
            </w:r>
            <w:proofErr w:type="spellEnd"/>
            <w:r w:rsidRPr="00DF53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.)</w:t>
            </w:r>
          </w:p>
        </w:tc>
        <w:tc>
          <w:tcPr>
            <w:tcW w:w="1590" w:type="dxa"/>
            <w:tcBorders>
              <w:top w:val="single" w:sz="6" w:space="0" w:color="9AC3CB"/>
              <w:left w:val="single" w:sz="6" w:space="0" w:color="9AC3CB"/>
              <w:bottom w:val="single" w:sz="6" w:space="0" w:color="9AC3CB"/>
              <w:right w:val="single" w:sz="6" w:space="0" w:color="9AC3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85A" w:rsidRPr="00DF53B6" w:rsidRDefault="00A7685A" w:rsidP="00C65FC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F53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2367,35</w:t>
            </w:r>
          </w:p>
        </w:tc>
        <w:tc>
          <w:tcPr>
            <w:tcW w:w="1455" w:type="dxa"/>
            <w:tcBorders>
              <w:top w:val="single" w:sz="6" w:space="0" w:color="9AC3CB"/>
              <w:left w:val="single" w:sz="6" w:space="0" w:color="9AC3CB"/>
              <w:bottom w:val="single" w:sz="6" w:space="0" w:color="9AC3CB"/>
              <w:right w:val="single" w:sz="6" w:space="0" w:color="9AC3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85A" w:rsidRPr="00DF53B6" w:rsidRDefault="00A7685A" w:rsidP="00C65FC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F53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2399,95</w:t>
            </w:r>
          </w:p>
        </w:tc>
      </w:tr>
      <w:tr w:rsidR="00A7685A" w:rsidRPr="00DF53B6" w:rsidTr="00C65FCD">
        <w:trPr>
          <w:jc w:val="center"/>
        </w:trPr>
        <w:tc>
          <w:tcPr>
            <w:tcW w:w="5055" w:type="dxa"/>
            <w:tcBorders>
              <w:top w:val="single" w:sz="6" w:space="0" w:color="9AC3CB"/>
              <w:left w:val="single" w:sz="6" w:space="0" w:color="9AC3CB"/>
              <w:bottom w:val="single" w:sz="6" w:space="0" w:color="9AC3CB"/>
              <w:right w:val="single" w:sz="6" w:space="0" w:color="9AC3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7685A" w:rsidRPr="00DF53B6" w:rsidRDefault="00A7685A" w:rsidP="00C65FC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F53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Надходження коштів до районного бюджету від оренди, (грн.)</w:t>
            </w:r>
          </w:p>
        </w:tc>
        <w:tc>
          <w:tcPr>
            <w:tcW w:w="1590" w:type="dxa"/>
            <w:tcBorders>
              <w:top w:val="single" w:sz="6" w:space="0" w:color="9AC3CB"/>
              <w:left w:val="single" w:sz="6" w:space="0" w:color="9AC3CB"/>
              <w:bottom w:val="single" w:sz="6" w:space="0" w:color="9AC3CB"/>
              <w:right w:val="single" w:sz="6" w:space="0" w:color="9AC3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85A" w:rsidRPr="00DF53B6" w:rsidRDefault="00A7685A" w:rsidP="00C65FC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F53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96499</w:t>
            </w:r>
          </w:p>
        </w:tc>
        <w:tc>
          <w:tcPr>
            <w:tcW w:w="1455" w:type="dxa"/>
            <w:tcBorders>
              <w:top w:val="single" w:sz="6" w:space="0" w:color="9AC3CB"/>
              <w:left w:val="single" w:sz="6" w:space="0" w:color="9AC3CB"/>
              <w:bottom w:val="single" w:sz="6" w:space="0" w:color="9AC3CB"/>
              <w:right w:val="single" w:sz="6" w:space="0" w:color="9AC3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85A" w:rsidRPr="00DF53B6" w:rsidRDefault="00A7685A" w:rsidP="00C65FC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F53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108420</w:t>
            </w:r>
          </w:p>
        </w:tc>
      </w:tr>
    </w:tbl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val="uk-UA" w:eastAsia="ru-RU"/>
        </w:rPr>
      </w:pP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val="uk-UA" w:eastAsia="ru-RU"/>
        </w:rPr>
        <w:t>Якісні показники: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>1. Кількість суб’єктів господарювання та/або фізичних осіб, на яких поширюватиметься дія акту – (за 2018 р.) - 32 договори оренди з фізичними та юридичними особами, на які поширюється дія регуляторного акту, що становить 3,9 % від загальної кількості суб’єктів господарювання зареєстрованих на території району (826, з них 123 діючих малих підприємств та 703 ФОП);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 xml:space="preserve">2. Розмір коштів і час, що витрачатимуться суб’єктами господарювання та громадянами, пов’язаними з виконанням вимог акту </w:t>
      </w:r>
      <w:r w:rsidRPr="00DF53B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sym w:font="Symbol" w:char="F02D"/>
      </w:r>
      <w:r w:rsidRPr="00DF53B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 xml:space="preserve"> реалізація проекту рішення передбачені діючим законодавством, а саме: орендна плата за користування майном, що належить до спільної власності територіальних громад селища, сіл Жмеринського району.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>3. Рівень поінформованості суб’єктів господарювання та громадян з основними положеннями акту очікується на рівні 100% за рахунок оприлюднення регуляторного акту в мережі Інтернет, на офіційному веб-сайті Жмеринської районної ради, в засобах масової інформації.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 w:eastAsia="ru-RU"/>
        </w:rPr>
        <w:t>Висновки та рекомендації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:rsidR="00A7685A" w:rsidRPr="00DF53B6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Прийняття рішення сесією районної ради </w:t>
      </w:r>
      <w:r w:rsidRPr="00DF53B6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«Про затвердження Методики розрахунку та порядок використання плати за оренду майна спільної власності територіальних громад селища, сіл Жмеринського району»</w:t>
      </w:r>
      <w:r w:rsidRPr="00DF53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дозволить удосконалити порядок розрахунку орендної плати, привести у відповідність до діючого законодавства організаційно-економічний механізм передачі в оренду майна спільної власності територіальних громад селища, сіл Жмеринського району та позитивно вплине на ефективність поповнення районного бюджету.</w:t>
      </w:r>
    </w:p>
    <w:p w:rsidR="00A7685A" w:rsidRDefault="00A7685A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F53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Оцінку результатів реалізації регуляторного акту та ступінь досягнення визначених цілей буде здійснено при проведені повторного та періодичного відстеження результативності регуляторного акту згідно вимог ЗУ «Про засади державної регуляторної політики у сфері господарської діяльності».</w:t>
      </w:r>
    </w:p>
    <w:p w:rsidR="00991C17" w:rsidRPr="00DF53B6" w:rsidRDefault="00991C17" w:rsidP="00A76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tbl>
      <w:tblPr>
        <w:tblStyle w:val="1"/>
        <w:tblW w:w="9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168"/>
        <w:gridCol w:w="2879"/>
      </w:tblGrid>
      <w:tr w:rsidR="00A7685A" w:rsidRPr="00DF53B6" w:rsidTr="00A7685A">
        <w:tc>
          <w:tcPr>
            <w:tcW w:w="5778" w:type="dxa"/>
          </w:tcPr>
          <w:p w:rsidR="00A7685A" w:rsidRPr="00991C17" w:rsidRDefault="00A7685A" w:rsidP="00C65F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</w:pPr>
            <w:r w:rsidRPr="00991C1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br w:type="page"/>
              <w:t xml:space="preserve">Голова </w:t>
            </w:r>
            <w:r w:rsidRPr="00991C17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постійна комісії районної ради</w:t>
            </w:r>
            <w:r w:rsidRPr="00991C1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 </w:t>
            </w:r>
            <w:r w:rsidRPr="00991C1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      </w:r>
          </w:p>
        </w:tc>
        <w:tc>
          <w:tcPr>
            <w:tcW w:w="1168" w:type="dxa"/>
          </w:tcPr>
          <w:p w:rsidR="00A7685A" w:rsidRPr="00DF53B6" w:rsidRDefault="00A7685A" w:rsidP="00C65F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879" w:type="dxa"/>
          </w:tcPr>
          <w:p w:rsidR="00A7685A" w:rsidRPr="00DF53B6" w:rsidRDefault="00A7685A" w:rsidP="00C65F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</w:pPr>
          </w:p>
          <w:p w:rsidR="00A7685A" w:rsidRPr="00DF53B6" w:rsidRDefault="00A7685A" w:rsidP="00C65F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</w:pPr>
          </w:p>
          <w:p w:rsidR="00A7685A" w:rsidRPr="00DF53B6" w:rsidRDefault="00A7685A" w:rsidP="00C65F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</w:pPr>
          </w:p>
          <w:p w:rsidR="00A7685A" w:rsidRPr="00DF53B6" w:rsidRDefault="00A7685A" w:rsidP="00C65F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</w:pPr>
          </w:p>
          <w:p w:rsidR="00A7685A" w:rsidRPr="00DF53B6" w:rsidRDefault="00A7685A" w:rsidP="00C65F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</w:pPr>
          </w:p>
          <w:p w:rsidR="00A7685A" w:rsidRPr="00DF53B6" w:rsidRDefault="00A7685A" w:rsidP="00C65F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</w:pPr>
            <w:proofErr w:type="spellStart"/>
            <w:r w:rsidRPr="00DF53B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Стемповський</w:t>
            </w:r>
            <w:proofErr w:type="spellEnd"/>
            <w:r w:rsidRPr="00DF53B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А.М.</w:t>
            </w:r>
          </w:p>
        </w:tc>
      </w:tr>
    </w:tbl>
    <w:p w:rsidR="00A7685A" w:rsidRDefault="00A7685A" w:rsidP="00A7685A"/>
    <w:p w:rsidR="00252B93" w:rsidRDefault="00252B93"/>
    <w:sectPr w:rsidR="00252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85A"/>
    <w:rsid w:val="00252B93"/>
    <w:rsid w:val="003C02EE"/>
    <w:rsid w:val="00991C17"/>
    <w:rsid w:val="00A7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A1423-260A-470A-9AB6-FE89EE65D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7685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A768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2019-04-23T06:03:00Z</dcterms:created>
  <dcterms:modified xsi:type="dcterms:W3CDTF">2019-04-23T06:03:00Z</dcterms:modified>
</cp:coreProperties>
</file>